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F113344" w:rsidR="009D60D5" w:rsidRPr="001B5605" w:rsidRDefault="003D207D"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D5024A">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44C03CFB" w:rsidR="00C2145A" w:rsidRPr="001B5605" w:rsidRDefault="00C2145A" w:rsidP="006F4606">
            <w:pPr>
              <w:rPr>
                <w:rFonts w:asciiTheme="minorHAnsi" w:hAnsiTheme="minorHAnsi"/>
                <w:b/>
                <w:sz w:val="24"/>
              </w:rPr>
            </w:pPr>
            <w:r w:rsidRPr="00BB4A57">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5D45DE">
              <w:rPr>
                <w:rFonts w:asciiTheme="minorHAnsi" w:hAnsiTheme="minorHAnsi"/>
                <w:b/>
                <w:smallCaps/>
                <w:sz w:val="24"/>
              </w:rPr>
              <w:t>25-</w:t>
            </w:r>
            <w:r w:rsidR="006F4606">
              <w:rPr>
                <w:rFonts w:asciiTheme="minorHAnsi" w:hAnsiTheme="minorHAnsi"/>
                <w:b/>
                <w:smallCaps/>
                <w:sz w:val="24"/>
              </w:rPr>
              <w:t>MR</w:t>
            </w:r>
            <w:r w:rsidR="00BB4A57">
              <w:rPr>
                <w:rFonts w:asciiTheme="minorHAnsi" w:hAnsiTheme="minorHAnsi"/>
                <w:b/>
                <w:smallCaps/>
                <w:sz w:val="24"/>
              </w:rPr>
              <w:t>10149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4F283FF" w:rsidR="00741D2D" w:rsidRPr="001B5605" w:rsidRDefault="005D45DE" w:rsidP="005D45DE">
            <w:pPr>
              <w:rPr>
                <w:rFonts w:asciiTheme="minorHAnsi" w:hAnsiTheme="minorHAnsi" w:cs="Arial"/>
                <w:sz w:val="24"/>
              </w:rPr>
            </w:pPr>
            <w:r w:rsidRPr="005D45DE">
              <w:rPr>
                <w:rFonts w:asciiTheme="minorHAnsi" w:hAnsiTheme="minorHAnsi" w:cs="Arial"/>
                <w:i/>
                <w:sz w:val="24"/>
              </w:rPr>
              <w:t>Étude sur les résultats des missions d’assistance technique fournies</w:t>
            </w:r>
            <w:r>
              <w:rPr>
                <w:rFonts w:asciiTheme="minorHAnsi" w:hAnsiTheme="minorHAnsi" w:cs="Arial"/>
                <w:i/>
                <w:sz w:val="24"/>
              </w:rPr>
              <w:t xml:space="preserve"> </w:t>
            </w:r>
            <w:r w:rsidRPr="005D45DE">
              <w:rPr>
                <w:rFonts w:asciiTheme="minorHAnsi" w:hAnsiTheme="minorHAnsi" w:cs="Arial"/>
                <w:i/>
                <w:sz w:val="24"/>
              </w:rPr>
              <w:t xml:space="preserve">par L’Initiative </w:t>
            </w:r>
            <w:r>
              <w:rPr>
                <w:rFonts w:asciiTheme="minorHAnsi" w:hAnsiTheme="minorHAnsi" w:cs="Arial"/>
                <w:i/>
                <w:sz w:val="24"/>
              </w:rPr>
              <w:t xml:space="preserve"> </w:t>
            </w:r>
            <w:r w:rsidRPr="005D45DE">
              <w:rPr>
                <w:rFonts w:asciiTheme="minorHAnsi" w:hAnsiTheme="minorHAnsi" w:cs="Arial"/>
                <w:i/>
                <w:sz w:val="24"/>
              </w:rPr>
              <w:t>dans le cadre des demandes d’accès aux financements</w:t>
            </w:r>
            <w:r>
              <w:rPr>
                <w:rFonts w:asciiTheme="minorHAnsi" w:hAnsiTheme="minorHAnsi" w:cs="Arial"/>
                <w:i/>
                <w:sz w:val="24"/>
              </w:rPr>
              <w:t xml:space="preserve"> </w:t>
            </w:r>
            <w:r w:rsidRPr="005D45DE">
              <w:rPr>
                <w:rFonts w:asciiTheme="minorHAnsi" w:hAnsiTheme="minorHAnsi" w:cs="Arial"/>
                <w:i/>
                <w:sz w:val="24"/>
              </w:rPr>
              <w:t>du Fonds mondial (cycle GC8) dans les pays éligibles à L’Initiative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09952C1" w:rsidR="00741D2D" w:rsidRPr="001B5605" w:rsidRDefault="00BB4A57" w:rsidP="00BB4A57">
            <w:pPr>
              <w:rPr>
                <w:rFonts w:asciiTheme="minorHAnsi" w:hAnsiTheme="minorHAnsi" w:cs="Arial"/>
                <w:sz w:val="24"/>
              </w:rPr>
            </w:pPr>
            <w:r>
              <w:rPr>
                <w:rFonts w:asciiTheme="minorHAnsi" w:hAnsiTheme="minorHAnsi" w:cs="Arial"/>
                <w:i/>
                <w:sz w:val="24"/>
                <w:highlight w:val="yellow"/>
              </w:rPr>
              <w:t>00 000</w:t>
            </w:r>
            <w:r w:rsidR="005D45DE">
              <w:rPr>
                <w:rFonts w:asciiTheme="minorHAnsi" w:hAnsiTheme="minorHAnsi" w:cs="Arial"/>
                <w:i/>
                <w:sz w:val="24"/>
              </w:rPr>
              <w:t xml:space="preserve">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5D45DE"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5D45DE">
                <w:rPr>
                  <w:rStyle w:val="Lienhypertexte"/>
                  <w:rFonts w:asciiTheme="minorHAnsi" w:hAnsiTheme="minorHAnsi" w:cstheme="minorHAnsi"/>
                  <w:sz w:val="22"/>
                  <w:szCs w:val="22"/>
                </w:rPr>
                <w:t>décret n° 2018-1075 du 3 décembre 2018</w:t>
              </w:r>
            </w:hyperlink>
            <w:r w:rsidR="00161128" w:rsidRPr="005D45DE">
              <w:rPr>
                <w:rFonts w:asciiTheme="minorHAnsi" w:hAnsiTheme="minorHAnsi" w:cstheme="minorHAnsi"/>
                <w:sz w:val="22"/>
                <w:szCs w:val="22"/>
              </w:rPr>
              <w:t xml:space="preserve"> portant part</w:t>
            </w:r>
            <w:r w:rsidR="00192EDE" w:rsidRPr="005D45DE">
              <w:rPr>
                <w:rFonts w:asciiTheme="minorHAnsi" w:hAnsiTheme="minorHAnsi" w:cstheme="minorHAnsi"/>
                <w:sz w:val="22"/>
                <w:szCs w:val="22"/>
              </w:rPr>
              <w:t>ie réglementaire du C</w:t>
            </w:r>
            <w:r w:rsidR="00E36430" w:rsidRPr="005D45DE">
              <w:rPr>
                <w:rFonts w:asciiTheme="minorHAnsi" w:hAnsiTheme="minorHAnsi" w:cstheme="minorHAnsi"/>
                <w:sz w:val="22"/>
                <w:szCs w:val="22"/>
              </w:rPr>
              <w:t>ode de la commande publique.</w:t>
            </w:r>
          </w:p>
          <w:p w14:paraId="30117F8F" w14:textId="1EC740ED" w:rsidR="005D45DE" w:rsidRPr="005D45DE" w:rsidRDefault="00801ECC" w:rsidP="005D45DE">
            <w:pPr>
              <w:tabs>
                <w:tab w:val="left" w:pos="510"/>
                <w:tab w:val="left" w:pos="10977"/>
              </w:tabs>
              <w:spacing w:before="120"/>
              <w:ind w:right="83"/>
              <w:jc w:val="both"/>
              <w:rPr>
                <w:rFonts w:asciiTheme="minorHAnsi" w:hAnsiTheme="minorHAnsi" w:cstheme="minorHAnsi"/>
                <w:sz w:val="22"/>
                <w:szCs w:val="22"/>
              </w:rPr>
            </w:pPr>
            <w:r w:rsidRPr="005D45DE">
              <w:rPr>
                <w:rFonts w:asciiTheme="minorHAnsi" w:hAnsiTheme="minorHAnsi" w:cstheme="minorHAnsi"/>
                <w:sz w:val="22"/>
                <w:szCs w:val="22"/>
              </w:rPr>
              <w:t xml:space="preserve">Il est passé par appel d’offres ouvert en application des articles </w:t>
            </w:r>
            <w:r w:rsidR="00554974" w:rsidRPr="005D45DE">
              <w:rPr>
                <w:rFonts w:asciiTheme="minorHAnsi" w:hAnsiTheme="minorHAnsi" w:cstheme="minorHAnsi"/>
                <w:sz w:val="22"/>
                <w:szCs w:val="22"/>
              </w:rPr>
              <w:t>L. 2124-2, R. 2161-2, R. 2161-3,</w:t>
            </w:r>
            <w:r w:rsidRPr="005D45DE">
              <w:rPr>
                <w:rFonts w:asciiTheme="minorHAnsi" w:hAnsiTheme="minorHAnsi" w:cstheme="minorHAnsi"/>
                <w:sz w:val="22"/>
                <w:szCs w:val="22"/>
              </w:rPr>
              <w:t xml:space="preserve"> </w:t>
            </w:r>
            <w:r w:rsidR="00554974" w:rsidRPr="005D45DE">
              <w:rPr>
                <w:rFonts w:asciiTheme="minorHAnsi" w:hAnsiTheme="minorHAnsi" w:cstheme="minorHAnsi"/>
                <w:sz w:val="22"/>
                <w:szCs w:val="22"/>
              </w:rPr>
              <w:t>R. 2161-4</w:t>
            </w:r>
            <w:r w:rsidRPr="005D45DE">
              <w:rPr>
                <w:rFonts w:asciiTheme="minorHAnsi" w:hAnsiTheme="minorHAnsi" w:cstheme="minorHAnsi"/>
                <w:sz w:val="22"/>
                <w:szCs w:val="22"/>
              </w:rPr>
              <w:t xml:space="preserve"> </w:t>
            </w:r>
            <w:r w:rsidR="00554974" w:rsidRPr="005D45DE">
              <w:rPr>
                <w:rFonts w:asciiTheme="minorHAnsi" w:hAnsiTheme="minorHAnsi" w:cstheme="minorHAnsi"/>
                <w:sz w:val="22"/>
                <w:szCs w:val="22"/>
              </w:rPr>
              <w:t xml:space="preserve">et R. 2161-5 </w:t>
            </w:r>
            <w:r w:rsidRPr="005D45DE">
              <w:rPr>
                <w:rFonts w:asciiTheme="minorHAnsi" w:hAnsiTheme="minorHAnsi" w:cstheme="minorHAnsi"/>
                <w:sz w:val="22"/>
                <w:szCs w:val="22"/>
              </w:rPr>
              <w:t xml:space="preserve">du </w:t>
            </w:r>
            <w:r w:rsidR="00554974" w:rsidRPr="005D45DE">
              <w:rPr>
                <w:rFonts w:asciiTheme="minorHAnsi" w:hAnsiTheme="minorHAnsi" w:cstheme="minorHAnsi"/>
                <w:sz w:val="22"/>
                <w:szCs w:val="22"/>
              </w:rPr>
              <w:t>CCP</w:t>
            </w:r>
            <w:r w:rsidR="005D45DE" w:rsidRPr="005D45DE">
              <w:rPr>
                <w:rFonts w:asciiTheme="minorHAnsi" w:hAnsiTheme="minorHAnsi" w:cstheme="minorHAnsi"/>
                <w:sz w:val="22"/>
                <w:szCs w:val="22"/>
              </w:rPr>
              <w:t>.</w:t>
            </w:r>
            <w:r w:rsidR="005D45DE">
              <w:t xml:space="preserve"> </w:t>
            </w:r>
          </w:p>
          <w:p w14:paraId="42614EF7" w14:textId="55C19186"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3D207D">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3D207D">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3D207D">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3D207D">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3D207D">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3D207D">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3D207D">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3D207D">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3D207D">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3D207D">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3D207D">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3D207D">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3D207D">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3D207D">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3D207D">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3D207D">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3D207D">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3D207D">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3D207D">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3D207D">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3D207D">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3D207D">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3D207D">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3D207D">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3D207D">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3D207D">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3D207D">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3D207D">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3D207D">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3D207D">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3D207D">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3D207D">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3D207D">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3D207D">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3D207D">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3D207D">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3D207D">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3D207D">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3D207D">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3D207D">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3D207D">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3D207D">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6F4606">
              <w:rPr>
                <w:rFonts w:ascii="Calibri" w:hAnsi="Calibri"/>
                <w:b/>
                <w:highlight w:val="yellow"/>
              </w:rPr>
              <w:t xml:space="preserve">NOM DU </w:t>
            </w:r>
            <w:r w:rsidR="003A0706" w:rsidRPr="006F4606">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1146731"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Pr="005D45DE">
        <w:rPr>
          <w:rFonts w:asciiTheme="minorHAnsi" w:hAnsiTheme="minorHAnsi" w:cs="Arial"/>
          <w:sz w:val="22"/>
        </w:rPr>
        <w:t>du projet de coopération ci-après dénommé le « </w:t>
      </w:r>
      <w:r w:rsidRPr="005D45DE">
        <w:rPr>
          <w:rFonts w:asciiTheme="minorHAnsi" w:hAnsiTheme="minorHAnsi" w:cs="Arial"/>
          <w:smallCaps/>
          <w:sz w:val="22"/>
        </w:rPr>
        <w:t>contrat principal »</w:t>
      </w:r>
      <w:r w:rsidRPr="005D45DE">
        <w:rPr>
          <w:rFonts w:asciiTheme="minorHAnsi" w:hAnsiTheme="minorHAnsi" w:cs="Arial"/>
          <w:sz w:val="22"/>
        </w:rPr>
        <w:t xml:space="preserve"> </w:t>
      </w:r>
      <w:r w:rsidR="00DD6625" w:rsidRPr="005D45DE">
        <w:rPr>
          <w:rFonts w:asciiTheme="minorHAnsi" w:hAnsiTheme="minorHAnsi" w:cs="Arial"/>
          <w:sz w:val="22"/>
        </w:rPr>
        <w:t xml:space="preserve">(contrat bailleur) </w:t>
      </w:r>
      <w:r w:rsidR="00BB4A57">
        <w:rPr>
          <w:rFonts w:asciiTheme="minorHAnsi" w:hAnsiTheme="minorHAnsi" w:cs="Arial"/>
          <w:sz w:val="22"/>
        </w:rPr>
        <w:t xml:space="preserve">signé </w:t>
      </w:r>
      <w:r w:rsidRPr="005D45DE">
        <w:rPr>
          <w:rFonts w:asciiTheme="minorHAnsi" w:hAnsiTheme="minorHAnsi" w:cs="Arial"/>
          <w:sz w:val="22"/>
        </w:rPr>
        <w:t xml:space="preserve">entre </w:t>
      </w:r>
      <w:r w:rsidR="005D45DE" w:rsidRPr="005D45DE">
        <w:rPr>
          <w:rFonts w:asciiTheme="minorHAnsi" w:hAnsiTheme="minorHAnsi" w:cs="Arial"/>
          <w:i/>
          <w:sz w:val="22"/>
        </w:rPr>
        <w:t xml:space="preserve">le ministère de l’Europe et des Affaires étrangères </w:t>
      </w:r>
      <w:r w:rsidRPr="005D45DE">
        <w:rPr>
          <w:rFonts w:asciiTheme="minorHAnsi" w:hAnsiTheme="minorHAnsi" w:cs="Arial"/>
          <w:sz w:val="22"/>
        </w:rPr>
        <w:t xml:space="preserve">et </w:t>
      </w:r>
      <w:r w:rsidR="005D45DE" w:rsidRPr="005D45DE">
        <w:rPr>
          <w:rFonts w:asciiTheme="minorHAnsi" w:hAnsiTheme="minorHAnsi" w:cs="Arial"/>
          <w:i/>
          <w:sz w:val="22"/>
        </w:rPr>
        <w:t>Expertise France</w:t>
      </w:r>
      <w:r w:rsidRPr="005D45DE">
        <w:rPr>
          <w:rFonts w:asciiTheme="minorHAnsi" w:hAnsiTheme="minorHAnsi" w:cs="Arial"/>
          <w:sz w:val="22"/>
        </w:rPr>
        <w:t>, portant sur « </w:t>
      </w:r>
      <w:r w:rsidR="005D45DE" w:rsidRPr="005D45DE">
        <w:rPr>
          <w:rFonts w:asciiTheme="minorHAnsi" w:hAnsiTheme="minorHAnsi" w:cs="Arial"/>
          <w:i/>
          <w:sz w:val="22"/>
        </w:rPr>
        <w:t>L’Initiative</w:t>
      </w:r>
      <w:r w:rsidRPr="005D45DE">
        <w:rPr>
          <w:rFonts w:asciiTheme="minorHAnsi" w:hAnsiTheme="minorHAnsi" w:cs="Arial"/>
          <w:sz w:val="22"/>
        </w:rPr>
        <w:t xml:space="preserve"> », </w:t>
      </w:r>
      <w:r w:rsidR="00E114AE" w:rsidRPr="005D45DE">
        <w:rPr>
          <w:rFonts w:asciiTheme="minorHAnsi" w:hAnsiTheme="minorHAnsi" w:cs="Arial"/>
          <w:smallCaps/>
          <w:sz w:val="22"/>
        </w:rPr>
        <w:t>Expertise France</w:t>
      </w:r>
      <w:r w:rsidR="00CE73DB" w:rsidRPr="005D45DE">
        <w:rPr>
          <w:rFonts w:asciiTheme="minorHAnsi" w:hAnsiTheme="minorHAnsi" w:cs="Arial"/>
          <w:smallCaps/>
          <w:sz w:val="22"/>
        </w:rPr>
        <w:t xml:space="preserve"> </w:t>
      </w:r>
      <w:r w:rsidRPr="005D45DE">
        <w:rPr>
          <w:rFonts w:asciiTheme="minorHAnsi" w:hAnsiTheme="minorHAnsi" w:cs="Arial"/>
          <w:sz w:val="22"/>
        </w:rPr>
        <w:t xml:space="preserve">demande au </w:t>
      </w:r>
      <w:r w:rsidR="00AA21AB" w:rsidRPr="005D45DE">
        <w:rPr>
          <w:rFonts w:asciiTheme="minorHAnsi" w:hAnsiTheme="minorHAnsi" w:cs="Arial"/>
          <w:smallCaps/>
          <w:sz w:val="22"/>
        </w:rPr>
        <w:t>Contractant</w:t>
      </w:r>
      <w:r w:rsidRPr="005D45DE">
        <w:rPr>
          <w:rFonts w:asciiTheme="minorHAnsi" w:hAnsiTheme="minorHAnsi" w:cs="Arial"/>
          <w:sz w:val="22"/>
        </w:rPr>
        <w:t xml:space="preserve"> qui l’accepte, de réaliser au titre du présent </w:t>
      </w:r>
      <w:r w:rsidRPr="005D45DE">
        <w:rPr>
          <w:rFonts w:asciiTheme="minorHAnsi" w:hAnsiTheme="minorHAnsi" w:cs="Arial"/>
          <w:smallCaps/>
          <w:sz w:val="22"/>
        </w:rPr>
        <w:t xml:space="preserve">Contrat </w:t>
      </w:r>
      <w:r w:rsidRPr="005D45DE">
        <w:rPr>
          <w:rFonts w:asciiTheme="minorHAnsi" w:hAnsiTheme="minorHAnsi" w:cs="Arial"/>
          <w:sz w:val="22"/>
        </w:rPr>
        <w:t>les prestations et de livrer les fournitures décrites dans l’annexe technique jointe « Cahier</w:t>
      </w:r>
      <w:r w:rsidRPr="00A86E43">
        <w:rPr>
          <w:rFonts w:asciiTheme="minorHAnsi" w:hAnsiTheme="minorHAnsi" w:cs="Arial"/>
          <w:sz w:val="22"/>
        </w:rPr>
        <w:t xml:space="preserve"> des charges </w:t>
      </w:r>
      <w:r w:rsidR="00BB4A57">
        <w:rPr>
          <w:rFonts w:asciiTheme="minorHAnsi" w:hAnsiTheme="minorHAnsi" w:cs="Arial"/>
          <w:sz w:val="22"/>
        </w:rPr>
        <w:t xml:space="preserve">– TDR </w:t>
      </w:r>
      <w:r w:rsidR="003D207D">
        <w:rPr>
          <w:rFonts w:asciiTheme="minorHAnsi" w:hAnsiTheme="minorHAnsi" w:cs="Arial"/>
          <w:sz w:val="22"/>
        </w:rPr>
        <w:t>étude</w:t>
      </w:r>
      <w:r w:rsidR="00BB4A57">
        <w:rPr>
          <w:rFonts w:asciiTheme="minorHAnsi" w:hAnsiTheme="minorHAnsi" w:cs="Arial"/>
          <w:sz w:val="22"/>
        </w:rPr>
        <w:t xml:space="preserve"> GC8 </w:t>
      </w:r>
      <w:r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t>Objet du contrat</w:t>
      </w:r>
      <w:bookmarkEnd w:id="5"/>
    </w:p>
    <w:p w14:paraId="34E60E59" w14:textId="1B9CC067" w:rsidR="000A6E96" w:rsidRPr="00A86E43" w:rsidRDefault="00E551F2" w:rsidP="005D45DE">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5D45DE" w:rsidRPr="005D45DE">
        <w:rPr>
          <w:rFonts w:asciiTheme="minorHAnsi" w:hAnsiTheme="minorHAnsi" w:cs="Arial"/>
          <w:i/>
        </w:rPr>
        <w:t>Étude sur les résultats des missions d’assistance technique fournies</w:t>
      </w:r>
      <w:r w:rsidR="005D45DE">
        <w:rPr>
          <w:rFonts w:asciiTheme="minorHAnsi" w:hAnsiTheme="minorHAnsi" w:cs="Arial"/>
          <w:i/>
        </w:rPr>
        <w:t xml:space="preserve"> </w:t>
      </w:r>
      <w:r w:rsidR="005D45DE" w:rsidRPr="005D45DE">
        <w:rPr>
          <w:rFonts w:asciiTheme="minorHAnsi" w:hAnsiTheme="minorHAnsi" w:cs="Arial"/>
          <w:i/>
        </w:rPr>
        <w:t>par L’Initiative dans le cadre des demandes d’accès aux financements</w:t>
      </w:r>
      <w:r w:rsidR="005D45DE">
        <w:rPr>
          <w:rFonts w:asciiTheme="minorHAnsi" w:hAnsiTheme="minorHAnsi" w:cs="Arial"/>
          <w:i/>
        </w:rPr>
        <w:t xml:space="preserve"> </w:t>
      </w:r>
      <w:r w:rsidR="005D45DE" w:rsidRPr="005D45DE">
        <w:rPr>
          <w:rFonts w:asciiTheme="minorHAnsi" w:hAnsiTheme="minorHAnsi" w:cs="Arial"/>
          <w:i/>
        </w:rPr>
        <w:t>du Fonds mondial (cycle GC8) dans les pays éligibles à L’Initiative</w:t>
      </w:r>
      <w:r w:rsidR="005D45DE"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63645AD5"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5D45DE">
        <w:rPr>
          <w:rFonts w:asciiTheme="minorHAnsi" w:hAnsiTheme="minorHAnsi" w:cstheme="minorHAnsi"/>
          <w:szCs w:val="22"/>
        </w:rPr>
        <w:t xml:space="preserve"> – TDR </w:t>
      </w:r>
      <w:r w:rsidR="003D207D">
        <w:rPr>
          <w:rFonts w:asciiTheme="minorHAnsi" w:hAnsiTheme="minorHAnsi" w:cstheme="minorHAnsi"/>
          <w:szCs w:val="22"/>
        </w:rPr>
        <w:t>étude</w:t>
      </w:r>
      <w:r w:rsidR="005D45DE">
        <w:rPr>
          <w:rFonts w:asciiTheme="minorHAnsi" w:hAnsiTheme="minorHAnsi" w:cstheme="minorHAnsi"/>
          <w:szCs w:val="22"/>
        </w:rPr>
        <w:t xml:space="preserve"> GC8</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00B8BC5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5D45DE">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1B283FB" w:rsidR="00A246CE"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D45DE">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5D45DE">
        <w:rPr>
          <w:rFonts w:asciiTheme="minorHAnsi" w:hAnsiTheme="minorHAnsi" w:cstheme="minorHAnsi"/>
          <w:szCs w:val="22"/>
        </w:rPr>
        <w:t>.</w:t>
      </w:r>
      <w:r w:rsidR="001B6DF5" w:rsidRPr="00A86E43">
        <w:rPr>
          <w:rFonts w:asciiTheme="minorHAnsi" w:hAnsiTheme="minorHAnsi" w:cstheme="minorHAnsi"/>
          <w:szCs w:val="22"/>
        </w:rPr>
        <w:t xml:space="preserve"> </w:t>
      </w:r>
    </w:p>
    <w:p w14:paraId="487E08B4" w14:textId="77777777" w:rsidR="005D45DE" w:rsidRPr="00A86E43" w:rsidRDefault="005D45DE" w:rsidP="00A86E43">
      <w:pPr>
        <w:pStyle w:val="u"/>
        <w:widowControl w:val="0"/>
        <w:ind w:left="567"/>
        <w:rPr>
          <w:rFonts w:asciiTheme="minorHAnsi" w:hAnsiTheme="minorHAnsi" w:cstheme="minorHAnsi"/>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52ECF178"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w:t>
      </w:r>
      <w:r w:rsidRPr="005D45DE">
        <w:rPr>
          <w:rFonts w:asciiTheme="minorHAnsi" w:hAnsiTheme="minorHAnsi" w:cs="Arial"/>
        </w:rPr>
        <w:t xml:space="preserve">st de </w:t>
      </w:r>
      <w:r w:rsidR="00272141">
        <w:rPr>
          <w:rFonts w:asciiTheme="minorHAnsi" w:hAnsiTheme="minorHAnsi" w:cs="Arial"/>
        </w:rPr>
        <w:t>18</w:t>
      </w:r>
      <w:r w:rsidR="005D45DE">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5D45DE">
        <w:rPr>
          <w:rFonts w:asciiTheme="minorHAnsi" w:hAnsiTheme="minorHAnsi" w:cs="Arial"/>
          <w:smallCaps/>
        </w:rPr>
        <w:t>France</w:t>
      </w:r>
      <w:r w:rsidR="005D45DE">
        <w:rPr>
          <w:rFonts w:asciiTheme="minorHAnsi" w:hAnsiTheme="minorHAnsi" w:cs="Arial"/>
        </w:rPr>
        <w:t>.</w:t>
      </w:r>
    </w:p>
    <w:p w14:paraId="25E5C7CC" w14:textId="362242B5" w:rsidR="007056F7" w:rsidRPr="00A86E43" w:rsidRDefault="00413542" w:rsidP="005D45DE">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r w:rsidR="005D45DE" w:rsidRPr="00A86E43">
        <w:rPr>
          <w:rFonts w:asciiTheme="minorHAnsi" w:hAnsiTheme="minorHAnsi" w:cs="Arial"/>
        </w:rPr>
        <w:t xml:space="preserve"> </w:t>
      </w:r>
    </w:p>
    <w:p w14:paraId="478B4642" w14:textId="23D58F9B" w:rsidR="003A4792" w:rsidRPr="00A86E43" w:rsidRDefault="00A362B6"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26921977"/>
      <w:r w:rsidRPr="00A86E43">
        <w:rPr>
          <w:rFonts w:asciiTheme="minorHAnsi" w:hAnsiTheme="minorHAnsi"/>
          <w:b/>
          <w:caps/>
          <w:sz w:val="24"/>
          <w:u w:val="single"/>
        </w:rPr>
        <w:t>financi</w:t>
      </w:r>
      <w:r>
        <w:rPr>
          <w:rFonts w:asciiTheme="minorHAnsi" w:hAnsiTheme="minorHAnsi"/>
          <w:b/>
          <w:caps/>
          <w:sz w:val="24"/>
          <w:u w:val="single"/>
        </w:rPr>
        <w:t>È</w:t>
      </w:r>
      <w:r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26921978"/>
      <w:r w:rsidRPr="00A86E43">
        <w:rPr>
          <w:rFonts w:asciiTheme="minorHAnsi" w:hAnsiTheme="minorHAnsi"/>
          <w:sz w:val="22"/>
        </w:rPr>
        <w:t>Montant du contrat</w:t>
      </w:r>
      <w:bookmarkEnd w:id="14"/>
      <w:bookmarkEnd w:id="15"/>
      <w:bookmarkEnd w:id="16"/>
    </w:p>
    <w:p w14:paraId="0BF7BD6E" w14:textId="00746D7E"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7932A4E" w:rsidR="00A8549B" w:rsidRPr="00A86E43" w:rsidRDefault="00123D1A" w:rsidP="005D45DE">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5D45DE">
        <w:rPr>
          <w:rFonts w:asciiTheme="minorHAnsi" w:hAnsiTheme="minorHAnsi" w:cstheme="minorHAnsi"/>
          <w:szCs w:val="22"/>
        </w:rPr>
        <w:t>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7" w:name="_Toc126921979"/>
      <w:bookmarkStart w:id="18" w:name="_Toc392669637"/>
      <w:r w:rsidRPr="00A86E43">
        <w:rPr>
          <w:rFonts w:asciiTheme="minorHAnsi" w:hAnsiTheme="minorHAnsi"/>
          <w:sz w:val="22"/>
        </w:rPr>
        <w:t>Forme des prix</w:t>
      </w:r>
      <w:bookmarkEnd w:id="17"/>
    </w:p>
    <w:p w14:paraId="71F68E4E" w14:textId="57EE013F"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D45DE">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19" w:name="_Toc126921980"/>
      <w:r w:rsidRPr="00A86E43">
        <w:rPr>
          <w:rFonts w:asciiTheme="minorHAnsi" w:hAnsiTheme="minorHAnsi"/>
          <w:sz w:val="22"/>
        </w:rPr>
        <w:t>Avance</w:t>
      </w:r>
      <w:bookmarkEnd w:id="19"/>
    </w:p>
    <w:p w14:paraId="2F6D118C" w14:textId="4A57DB46"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0" w:name="_Toc126921981"/>
      <w:r w:rsidRPr="00A86E43">
        <w:rPr>
          <w:rFonts w:asciiTheme="minorHAnsi" w:hAnsiTheme="minorHAnsi"/>
          <w:sz w:val="22"/>
        </w:rPr>
        <w:t>Modalités de paiement</w:t>
      </w:r>
      <w:bookmarkEnd w:id="20"/>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6B8584A1" w14:textId="4B0A21C2" w:rsidR="005D45DE" w:rsidRDefault="005D45DE" w:rsidP="00272141">
      <w:pPr>
        <w:pStyle w:val="u"/>
        <w:widowControl w:val="0"/>
        <w:numPr>
          <w:ilvl w:val="12"/>
          <w:numId w:val="0"/>
        </w:numPr>
        <w:spacing w:after="120"/>
        <w:ind w:left="567"/>
        <w:rPr>
          <w:rFonts w:asciiTheme="minorHAnsi" w:hAnsiTheme="minorHAnsi" w:cs="Arial"/>
          <w:szCs w:val="22"/>
        </w:rPr>
      </w:pPr>
      <w:r>
        <w:rPr>
          <w:rFonts w:asciiTheme="minorHAnsi" w:hAnsiTheme="minorHAnsi" w:cs="Arial"/>
          <w:szCs w:val="22"/>
        </w:rPr>
        <w:t xml:space="preserve">Un acompte de 20% pourra être versé </w:t>
      </w:r>
      <w:r w:rsidR="00E637E0" w:rsidRPr="00A86E43">
        <w:rPr>
          <w:rFonts w:asciiTheme="minorHAnsi" w:hAnsiTheme="minorHAnsi" w:cs="Arial"/>
          <w:szCs w:val="22"/>
        </w:rPr>
        <w:t xml:space="preserve">au </w:t>
      </w:r>
      <w:r w:rsidR="00AA21AB" w:rsidRPr="003A0706">
        <w:rPr>
          <w:rFonts w:asciiTheme="minorHAnsi" w:hAnsiTheme="minorHAnsi" w:cs="Arial"/>
          <w:smallCaps/>
          <w:szCs w:val="22"/>
        </w:rPr>
        <w:t>Contractant</w:t>
      </w:r>
      <w:r>
        <w:rPr>
          <w:rFonts w:asciiTheme="minorHAnsi" w:hAnsiTheme="minorHAnsi" w:cs="Arial"/>
          <w:szCs w:val="22"/>
        </w:rPr>
        <w:t xml:space="preserve"> à la </w:t>
      </w:r>
      <w:r w:rsidR="00272141">
        <w:rPr>
          <w:rFonts w:asciiTheme="minorHAnsi" w:hAnsiTheme="minorHAnsi" w:cs="Arial"/>
          <w:szCs w:val="22"/>
        </w:rPr>
        <w:t>validation</w:t>
      </w:r>
      <w:r>
        <w:rPr>
          <w:rFonts w:asciiTheme="minorHAnsi" w:hAnsiTheme="minorHAnsi" w:cs="Arial"/>
          <w:szCs w:val="22"/>
        </w:rPr>
        <w:t xml:space="preserve"> de la note méthodologique retenue pour </w:t>
      </w:r>
      <w:r w:rsidR="003D207D">
        <w:rPr>
          <w:rFonts w:asciiTheme="minorHAnsi" w:hAnsiTheme="minorHAnsi" w:cs="Arial"/>
          <w:szCs w:val="22"/>
        </w:rPr>
        <w:t>l’étude</w:t>
      </w:r>
      <w:r>
        <w:rPr>
          <w:rFonts w:asciiTheme="minorHAnsi" w:hAnsiTheme="minorHAnsi" w:cs="Arial"/>
          <w:szCs w:val="22"/>
        </w:rPr>
        <w:t xml:space="preserve">. </w:t>
      </w:r>
    </w:p>
    <w:p w14:paraId="0CFE0B3A" w14:textId="0F43975D" w:rsidR="005D45DE" w:rsidRDefault="005D45DE" w:rsidP="00272141">
      <w:pPr>
        <w:pStyle w:val="u"/>
        <w:widowControl w:val="0"/>
        <w:numPr>
          <w:ilvl w:val="12"/>
          <w:numId w:val="0"/>
        </w:numPr>
        <w:spacing w:after="120"/>
        <w:ind w:left="567"/>
        <w:rPr>
          <w:rFonts w:asciiTheme="minorHAnsi" w:hAnsiTheme="minorHAnsi" w:cs="Arial"/>
          <w:szCs w:val="22"/>
        </w:rPr>
      </w:pPr>
      <w:r>
        <w:rPr>
          <w:rFonts w:asciiTheme="minorHAnsi" w:hAnsiTheme="minorHAnsi" w:cs="Arial"/>
          <w:szCs w:val="22"/>
        </w:rPr>
        <w:t xml:space="preserve">Un acompte de 20% pourra être versé </w:t>
      </w:r>
      <w:r w:rsidRPr="00A86E43">
        <w:rPr>
          <w:rFonts w:asciiTheme="minorHAnsi" w:hAnsiTheme="minorHAnsi" w:cs="Arial"/>
          <w:szCs w:val="22"/>
        </w:rPr>
        <w:t xml:space="preserve">au </w:t>
      </w:r>
      <w:r w:rsidRPr="003A0706">
        <w:rPr>
          <w:rFonts w:asciiTheme="minorHAnsi" w:hAnsiTheme="minorHAnsi" w:cs="Arial"/>
          <w:smallCaps/>
          <w:szCs w:val="22"/>
        </w:rPr>
        <w:t>Contractant</w:t>
      </w:r>
      <w:r>
        <w:rPr>
          <w:rFonts w:asciiTheme="minorHAnsi" w:hAnsiTheme="minorHAnsi" w:cs="Arial"/>
          <w:szCs w:val="22"/>
        </w:rPr>
        <w:t xml:space="preserve"> à la </w:t>
      </w:r>
      <w:r w:rsidR="00272141">
        <w:rPr>
          <w:rFonts w:asciiTheme="minorHAnsi" w:hAnsiTheme="minorHAnsi" w:cs="Arial"/>
          <w:szCs w:val="22"/>
        </w:rPr>
        <w:t>validation</w:t>
      </w:r>
      <w:r>
        <w:rPr>
          <w:rFonts w:asciiTheme="minorHAnsi" w:hAnsiTheme="minorHAnsi" w:cs="Arial"/>
          <w:szCs w:val="22"/>
        </w:rPr>
        <w:t xml:space="preserve"> du rapport intermédiaire/bilan.</w:t>
      </w:r>
    </w:p>
    <w:p w14:paraId="55470C1C" w14:textId="319A43E7" w:rsidR="005D45DE" w:rsidRDefault="005D45DE" w:rsidP="00272141">
      <w:pPr>
        <w:pStyle w:val="u"/>
        <w:widowControl w:val="0"/>
        <w:numPr>
          <w:ilvl w:val="12"/>
          <w:numId w:val="0"/>
        </w:numPr>
        <w:spacing w:after="120"/>
        <w:ind w:left="567"/>
        <w:rPr>
          <w:rFonts w:asciiTheme="minorHAnsi" w:hAnsiTheme="minorHAnsi" w:cs="Arial"/>
          <w:szCs w:val="22"/>
        </w:rPr>
      </w:pPr>
      <w:r>
        <w:rPr>
          <w:rFonts w:asciiTheme="minorHAnsi" w:hAnsiTheme="minorHAnsi" w:cs="Arial"/>
          <w:szCs w:val="22"/>
        </w:rPr>
        <w:t xml:space="preserve">Un acompte de 20% pourra être versé </w:t>
      </w:r>
      <w:r w:rsidRPr="00A86E43">
        <w:rPr>
          <w:rFonts w:asciiTheme="minorHAnsi" w:hAnsiTheme="minorHAnsi" w:cs="Arial"/>
          <w:szCs w:val="22"/>
        </w:rPr>
        <w:t xml:space="preserve">au </w:t>
      </w:r>
      <w:r w:rsidRPr="003A0706">
        <w:rPr>
          <w:rFonts w:asciiTheme="minorHAnsi" w:hAnsiTheme="minorHAnsi" w:cs="Arial"/>
          <w:smallCaps/>
          <w:szCs w:val="22"/>
        </w:rPr>
        <w:t>Contractant</w:t>
      </w:r>
      <w:r>
        <w:rPr>
          <w:rFonts w:asciiTheme="minorHAnsi" w:hAnsiTheme="minorHAnsi" w:cs="Arial"/>
          <w:szCs w:val="22"/>
        </w:rPr>
        <w:t xml:space="preserve"> à la </w:t>
      </w:r>
      <w:r w:rsidR="00272141">
        <w:rPr>
          <w:rFonts w:asciiTheme="minorHAnsi" w:hAnsiTheme="minorHAnsi" w:cs="Arial"/>
          <w:szCs w:val="22"/>
        </w:rPr>
        <w:t>validation</w:t>
      </w:r>
      <w:r>
        <w:rPr>
          <w:rFonts w:asciiTheme="minorHAnsi" w:hAnsiTheme="minorHAnsi" w:cs="Arial"/>
          <w:szCs w:val="22"/>
        </w:rPr>
        <w:t xml:space="preserve"> du rapport final provisoire.</w:t>
      </w:r>
    </w:p>
    <w:p w14:paraId="3780DCCF" w14:textId="54FA01D6" w:rsidR="005D45DE" w:rsidRDefault="005D45DE" w:rsidP="00272141">
      <w:pPr>
        <w:pStyle w:val="u"/>
        <w:widowControl w:val="0"/>
        <w:numPr>
          <w:ilvl w:val="12"/>
          <w:numId w:val="0"/>
        </w:numPr>
        <w:spacing w:after="120"/>
        <w:ind w:left="567"/>
        <w:rPr>
          <w:rFonts w:asciiTheme="minorHAnsi" w:hAnsiTheme="minorHAnsi" w:cs="Arial"/>
          <w:szCs w:val="22"/>
        </w:rPr>
      </w:pPr>
      <w:r w:rsidRPr="005D45DE">
        <w:rPr>
          <w:rFonts w:asciiTheme="minorHAnsi" w:hAnsiTheme="minorHAnsi" w:cs="Arial"/>
          <w:szCs w:val="22"/>
        </w:rPr>
        <w:t xml:space="preserve">Un acompte de 20% pourra être versé au </w:t>
      </w:r>
      <w:r w:rsidRPr="003A0706">
        <w:rPr>
          <w:rFonts w:asciiTheme="minorHAnsi" w:hAnsiTheme="minorHAnsi" w:cs="Arial"/>
          <w:smallCaps/>
          <w:szCs w:val="22"/>
        </w:rPr>
        <w:t>Contractant</w:t>
      </w:r>
      <w:r>
        <w:rPr>
          <w:rFonts w:asciiTheme="minorHAnsi" w:hAnsiTheme="minorHAnsi" w:cs="Arial"/>
          <w:szCs w:val="22"/>
        </w:rPr>
        <w:t xml:space="preserve"> </w:t>
      </w:r>
      <w:r w:rsidRPr="005D45DE">
        <w:rPr>
          <w:rFonts w:asciiTheme="minorHAnsi" w:hAnsiTheme="minorHAnsi" w:cs="Arial"/>
          <w:szCs w:val="22"/>
        </w:rPr>
        <w:t xml:space="preserve">à la </w:t>
      </w:r>
      <w:r w:rsidR="00272141">
        <w:rPr>
          <w:rFonts w:asciiTheme="minorHAnsi" w:hAnsiTheme="minorHAnsi" w:cs="Arial"/>
          <w:szCs w:val="22"/>
        </w:rPr>
        <w:t>validation</w:t>
      </w:r>
      <w:r w:rsidRPr="005D45DE">
        <w:rPr>
          <w:rFonts w:asciiTheme="minorHAnsi" w:hAnsiTheme="minorHAnsi" w:cs="Arial"/>
          <w:szCs w:val="22"/>
        </w:rPr>
        <w:t xml:space="preserve"> d</w:t>
      </w:r>
      <w:r>
        <w:rPr>
          <w:rFonts w:asciiTheme="minorHAnsi" w:hAnsiTheme="minorHAnsi" w:cs="Arial"/>
          <w:szCs w:val="22"/>
        </w:rPr>
        <w:t>u rapport final accompagné de sa synthèse et de la fiche résumé.</w:t>
      </w:r>
    </w:p>
    <w:p w14:paraId="73DF7DD7" w14:textId="69A9DBB6" w:rsidR="00E637E0" w:rsidRPr="00A86E43" w:rsidRDefault="00E637E0" w:rsidP="00272141">
      <w:pPr>
        <w:pStyle w:val="u"/>
        <w:widowControl w:val="0"/>
        <w:numPr>
          <w:ilvl w:val="12"/>
          <w:numId w:val="0"/>
        </w:numPr>
        <w:spacing w:after="120"/>
        <w:ind w:left="567"/>
        <w:rPr>
          <w:rFonts w:asciiTheme="minorHAnsi" w:hAnsiTheme="minorHAnsi" w:cs="Arial"/>
          <w:szCs w:val="22"/>
        </w:rPr>
      </w:pPr>
      <w:r w:rsidRPr="00A86E43">
        <w:rPr>
          <w:rFonts w:asciiTheme="minorHAnsi" w:hAnsiTheme="minorHAnsi" w:cs="Arial"/>
          <w:szCs w:val="22"/>
        </w:rPr>
        <w:t xml:space="preserve">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6E80FAE5" w14:textId="3737C083"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du contrat</w:t>
      </w:r>
      <w:r w:rsidR="005D45DE">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1"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1"/>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2" w:name="_Toc126921983"/>
      <w:r w:rsidRPr="00A86E43">
        <w:rPr>
          <w:rFonts w:asciiTheme="minorHAnsi" w:hAnsiTheme="minorHAnsi"/>
          <w:sz w:val="22"/>
        </w:rPr>
        <w:t>Présentation des demandes de paiement</w:t>
      </w:r>
      <w:bookmarkEnd w:id="22"/>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32FC51F"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3" w:name="_Toc126921984"/>
      <w:bookmarkStart w:id="24" w:name="_Toc344300189"/>
      <w:bookmarkEnd w:id="18"/>
      <w:r w:rsidRPr="00A86E43">
        <w:rPr>
          <w:rFonts w:asciiTheme="minorHAnsi" w:hAnsiTheme="minorHAnsi"/>
          <w:sz w:val="22"/>
        </w:rPr>
        <w:t>Virement bancaire</w:t>
      </w:r>
      <w:bookmarkEnd w:id="23"/>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5"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4"/>
      <w:bookmarkEnd w:id="25"/>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126921986"/>
      <w:r w:rsidRPr="00A86E43">
        <w:rPr>
          <w:rFonts w:asciiTheme="minorHAnsi" w:hAnsiTheme="minorHAnsi"/>
          <w:sz w:val="22"/>
          <w:szCs w:val="22"/>
        </w:rPr>
        <w:t>Impôts et taxes</w:t>
      </w:r>
      <w:bookmarkEnd w:id="26"/>
      <w:bookmarkEnd w:id="27"/>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8"/>
    </w:p>
    <w:p w14:paraId="47340EBA" w14:textId="77777777" w:rsidR="00F72033" w:rsidRPr="00A86E43"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9"/>
      <w:bookmarkEnd w:id="30"/>
      <w:bookmarkEnd w:id="31"/>
    </w:p>
    <w:p w14:paraId="3325C3B9" w14:textId="0AEE456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203FB3B0" w:rsidR="00D00B3A" w:rsidRPr="00A86E43" w:rsidRDefault="005D45DE"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Laetitia DREAN, Responsable Unité SERA, L’Initiative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126921989"/>
      <w:r w:rsidRPr="00A86E43">
        <w:rPr>
          <w:rFonts w:asciiTheme="minorHAnsi" w:hAnsiTheme="minorHAnsi" w:cstheme="minorHAnsi"/>
          <w:sz w:val="22"/>
          <w:szCs w:val="22"/>
        </w:rPr>
        <w:t>Admission</w:t>
      </w:r>
      <w:bookmarkEnd w:id="32"/>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3"/>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4"/>
    </w:p>
    <w:p w14:paraId="0842A4DD" w14:textId="46DD3CBB"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19070C8A" w14:textId="77777777" w:rsidR="005D45DE" w:rsidRPr="00A86E43" w:rsidRDefault="005D45DE" w:rsidP="005D45DE">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Laetitia DREAN, Responsable Unité SERA, L’Initiative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5"/>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6" w:name="_Toc392669642"/>
      <w:bookmarkStart w:id="37" w:name="_Toc126921992"/>
      <w:bookmarkStart w:id="38" w:name="_Toc392669644"/>
      <w:r w:rsidRPr="00A86E43">
        <w:rPr>
          <w:rFonts w:asciiTheme="minorHAnsi" w:hAnsiTheme="minorHAnsi" w:cstheme="minorHAnsi"/>
          <w:sz w:val="22"/>
          <w:szCs w:val="22"/>
        </w:rPr>
        <w:t>Expert en charge de l’exécution de la mission</w:t>
      </w:r>
      <w:bookmarkEnd w:id="36"/>
      <w:bookmarkEnd w:id="37"/>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9" w:name="_Toc126921993"/>
      <w:r w:rsidRPr="00A86E43">
        <w:rPr>
          <w:rFonts w:asciiTheme="minorHAnsi" w:hAnsiTheme="minorHAnsi" w:cstheme="minorHAnsi"/>
          <w:sz w:val="22"/>
          <w:szCs w:val="22"/>
        </w:rPr>
        <w:t>Lieu d’exécution</w:t>
      </w:r>
      <w:bookmarkEnd w:id="38"/>
      <w:bookmarkEnd w:id="39"/>
    </w:p>
    <w:p w14:paraId="211EA0ED" w14:textId="7CB90406"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5D45DE">
        <w:rPr>
          <w:rFonts w:asciiTheme="minorHAnsi" w:hAnsiTheme="minorHAnsi" w:cstheme="minorHAnsi"/>
          <w:szCs w:val="22"/>
        </w:rPr>
        <w:t xml:space="preserve"> au domicile des consultants.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0" w:name="_Toc126921996"/>
      <w:bookmarkStart w:id="41" w:name="_Toc392669645"/>
      <w:r>
        <w:rPr>
          <w:rFonts w:asciiTheme="minorHAnsi" w:hAnsiTheme="minorHAnsi" w:cstheme="minorHAnsi"/>
          <w:sz w:val="22"/>
          <w:szCs w:val="22"/>
        </w:rPr>
        <w:t>Langue du contrat</w:t>
      </w:r>
      <w:bookmarkEnd w:id="40"/>
    </w:p>
    <w:p w14:paraId="1B469213" w14:textId="7BCBF916" w:rsidR="002049D5" w:rsidRPr="00E41C9A" w:rsidRDefault="002049D5" w:rsidP="005D45D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126921997"/>
      <w:r w:rsidRPr="00A86E43">
        <w:rPr>
          <w:rFonts w:asciiTheme="minorHAnsi" w:hAnsiTheme="minorHAnsi" w:cstheme="minorHAnsi"/>
          <w:sz w:val="22"/>
          <w:szCs w:val="22"/>
        </w:rPr>
        <w:t xml:space="preserve">Engagement du </w:t>
      </w:r>
      <w:bookmarkEnd w:id="41"/>
      <w:r w:rsidR="00825236" w:rsidRPr="003A0706">
        <w:rPr>
          <w:rFonts w:asciiTheme="minorHAnsi" w:hAnsiTheme="minorHAnsi" w:cstheme="minorHAnsi"/>
          <w:smallCaps/>
          <w:sz w:val="22"/>
          <w:szCs w:val="22"/>
        </w:rPr>
        <w:t>Contractant</w:t>
      </w:r>
      <w:bookmarkEnd w:id="42"/>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3EA3B7F"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00830240">
        <w:rPr>
          <w:rFonts w:asciiTheme="minorHAnsi" w:hAnsiTheme="minorHAnsi" w:cstheme="minorHAnsi"/>
          <w:szCs w:val="22"/>
        </w:rPr>
        <w:t xml:space="preserve"> </w:t>
      </w:r>
      <w:r w:rsidRPr="00A86E43">
        <w:rPr>
          <w:rFonts w:asciiTheme="minorHAnsi" w:hAnsiTheme="minorHAnsi" w:cstheme="minorHAnsi"/>
          <w:szCs w:val="22"/>
        </w:rPr>
        <w:t xml:space="preserve">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3" w:name="_Toc392669646"/>
      <w:bookmarkStart w:id="44" w:name="_Toc126921998"/>
      <w:r w:rsidRPr="00A86E43">
        <w:rPr>
          <w:rFonts w:asciiTheme="minorHAnsi" w:hAnsiTheme="minorHAnsi" w:cstheme="minorHAnsi"/>
          <w:sz w:val="22"/>
          <w:szCs w:val="22"/>
        </w:rPr>
        <w:t>Confidentialité</w:t>
      </w:r>
      <w:bookmarkEnd w:id="43"/>
      <w:bookmarkEnd w:id="44"/>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5" w:name="_Toc392669649"/>
      <w:bookmarkStart w:id="46" w:name="_Toc126922000"/>
      <w:r w:rsidRPr="00A86E43">
        <w:rPr>
          <w:rFonts w:asciiTheme="minorHAnsi" w:hAnsiTheme="minorHAnsi" w:cstheme="minorHAnsi"/>
          <w:sz w:val="22"/>
          <w:szCs w:val="22"/>
        </w:rPr>
        <w:t>Assurance</w:t>
      </w:r>
      <w:bookmarkEnd w:id="45"/>
      <w:bookmarkEnd w:id="46"/>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7" w:name="_Ref464060009"/>
      <w:bookmarkStart w:id="48" w:name="_Toc525912441"/>
      <w:bookmarkStart w:id="49" w:name="_Toc126922001"/>
      <w:r w:rsidRPr="00A86E43">
        <w:rPr>
          <w:rFonts w:asciiTheme="minorHAnsi" w:hAnsiTheme="minorHAnsi" w:cstheme="minorHAnsi"/>
          <w:sz w:val="22"/>
          <w:szCs w:val="22"/>
        </w:rPr>
        <w:t>Point de contact et communication</w:t>
      </w:r>
      <w:bookmarkEnd w:id="47"/>
      <w:bookmarkEnd w:id="48"/>
      <w:bookmarkEnd w:id="49"/>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3432"/>
        <w:gridCol w:w="3421"/>
      </w:tblGrid>
      <w:tr w:rsidR="00D07897" w:rsidRPr="00A86E43" w14:paraId="335CA6F8" w14:textId="77777777" w:rsidTr="005D45DE">
        <w:tc>
          <w:tcPr>
            <w:tcW w:w="3432"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3421"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8DD0932" w14:textId="2A26C0BF" w:rsidR="00D07897" w:rsidRPr="005D45DE" w:rsidRDefault="005D45DE" w:rsidP="00B2733D">
            <w:pPr>
              <w:widowControl w:val="0"/>
              <w:numPr>
                <w:ilvl w:val="12"/>
                <w:numId w:val="0"/>
              </w:numPr>
              <w:spacing w:line="240" w:lineRule="auto"/>
              <w:jc w:val="both"/>
              <w:rPr>
                <w:rFonts w:asciiTheme="minorHAnsi" w:hAnsiTheme="minorHAnsi" w:cstheme="minorHAnsi"/>
                <w:sz w:val="22"/>
                <w:szCs w:val="22"/>
              </w:rPr>
            </w:pPr>
            <w:r w:rsidRPr="005D45DE">
              <w:rPr>
                <w:rFonts w:asciiTheme="minorHAnsi" w:hAnsiTheme="minorHAnsi" w:cstheme="minorHAnsi"/>
                <w:sz w:val="22"/>
                <w:szCs w:val="22"/>
              </w:rPr>
              <w:t>Laetitia DREAN</w:t>
            </w:r>
          </w:p>
          <w:p w14:paraId="2BBD3123" w14:textId="53833586" w:rsidR="005D45DE" w:rsidRPr="005D45DE" w:rsidRDefault="005D45DE" w:rsidP="00B2733D">
            <w:pPr>
              <w:widowControl w:val="0"/>
              <w:numPr>
                <w:ilvl w:val="12"/>
                <w:numId w:val="0"/>
              </w:numPr>
              <w:spacing w:line="240" w:lineRule="auto"/>
              <w:jc w:val="both"/>
              <w:rPr>
                <w:rFonts w:asciiTheme="minorHAnsi" w:hAnsiTheme="minorHAnsi" w:cstheme="minorHAnsi"/>
                <w:sz w:val="22"/>
                <w:szCs w:val="22"/>
              </w:rPr>
            </w:pPr>
            <w:r w:rsidRPr="005D45DE">
              <w:rPr>
                <w:rFonts w:asciiTheme="minorHAnsi" w:hAnsiTheme="minorHAnsi" w:cstheme="minorHAnsi"/>
                <w:sz w:val="22"/>
                <w:szCs w:val="22"/>
              </w:rPr>
              <w:t>Responsable d’unité SERA, L’Initiative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5D45DE">
        <w:tc>
          <w:tcPr>
            <w:tcW w:w="3432"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3421" w:type="dxa"/>
            <w:vAlign w:val="center"/>
          </w:tcPr>
          <w:p w14:paraId="7940275A" w14:textId="77777777" w:rsidR="00D07897" w:rsidRPr="005D45DE" w:rsidRDefault="00D07897" w:rsidP="00B2733D">
            <w:pPr>
              <w:pStyle w:val="w"/>
              <w:spacing w:before="100" w:beforeAutospacing="1" w:after="100" w:afterAutospacing="1"/>
              <w:rPr>
                <w:rFonts w:asciiTheme="minorHAnsi" w:hAnsiTheme="minorHAnsi" w:cstheme="minorHAnsi"/>
                <w:szCs w:val="22"/>
                <w:highlight w:val="yellow"/>
              </w:rPr>
            </w:pPr>
            <w:r w:rsidRPr="005D45DE">
              <w:rPr>
                <w:rFonts w:asciiTheme="minorHAnsi" w:eastAsia="Calibri" w:hAnsiTheme="minorHAnsi" w:cstheme="minorHAnsi"/>
                <w:szCs w:val="22"/>
                <w:highlight w:val="yellow"/>
              </w:rPr>
              <w:t xml:space="preserve">A renseigner par le </w:t>
            </w:r>
            <w:r w:rsidR="00100109" w:rsidRPr="005D45DE">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0" w:name="_Toc126922002"/>
      <w:r>
        <w:rPr>
          <w:rFonts w:asciiTheme="minorHAnsi" w:hAnsiTheme="minorHAnsi" w:cstheme="minorHAnsi"/>
          <w:sz w:val="22"/>
          <w:szCs w:val="22"/>
        </w:rPr>
        <w:t>Engagement contre la déforestation</w:t>
      </w:r>
      <w:bookmarkEnd w:id="50"/>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126922003"/>
      <w:r w:rsidRPr="00A86E43">
        <w:rPr>
          <w:rFonts w:asciiTheme="minorHAnsi" w:hAnsiTheme="minorHAnsi"/>
          <w:b/>
          <w:caps/>
          <w:sz w:val="24"/>
          <w:u w:val="single"/>
        </w:rPr>
        <w:t>Clause de réexamen</w:t>
      </w:r>
      <w:bookmarkEnd w:id="51"/>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0F79905B" w:rsidR="009766DB" w:rsidRPr="00830240" w:rsidRDefault="009766DB" w:rsidP="0089576F">
      <w:pPr>
        <w:pStyle w:val="u"/>
        <w:widowControl w:val="0"/>
        <w:numPr>
          <w:ilvl w:val="0"/>
          <w:numId w:val="51"/>
        </w:numPr>
        <w:spacing w:before="120"/>
        <w:rPr>
          <w:rFonts w:asciiTheme="minorHAnsi" w:hAnsiTheme="minorHAnsi" w:cs="Arial"/>
          <w:szCs w:val="22"/>
        </w:rPr>
      </w:pPr>
      <w:r w:rsidRPr="00830240">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3C7ABB6E"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5D45DE">
        <w:rPr>
          <w:rFonts w:asciiTheme="minorHAnsi" w:hAnsiTheme="minorHAnsi" w:cs="Arial"/>
          <w:szCs w:val="22"/>
        </w:rPr>
        <w:t xml:space="preserve"> :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5D45DE">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70411395"/>
      <w:bookmarkStart w:id="53"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2"/>
      <w:bookmarkEnd w:id="53"/>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4"/>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5"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5"/>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6"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6"/>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7"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7"/>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8" w:name="_Toc126922009"/>
      <w:bookmarkStart w:id="59" w:name="_Toc392669651"/>
      <w:r w:rsidRPr="00A86E43">
        <w:rPr>
          <w:rFonts w:asciiTheme="minorHAnsi" w:hAnsiTheme="minorHAnsi"/>
          <w:sz w:val="22"/>
          <w:szCs w:val="22"/>
        </w:rPr>
        <w:t>Définitions</w:t>
      </w:r>
      <w:bookmarkEnd w:id="58"/>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0" w:name="_Toc126922010"/>
      <w:r w:rsidRPr="00A86E43">
        <w:rPr>
          <w:rFonts w:asciiTheme="minorHAnsi" w:hAnsiTheme="minorHAnsi"/>
          <w:sz w:val="22"/>
          <w:szCs w:val="22"/>
        </w:rPr>
        <w:t>Propriété des résultats</w:t>
      </w:r>
      <w:bookmarkEnd w:id="60"/>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1" w:name="_Toc126922011"/>
      <w:r w:rsidRPr="00A86E43">
        <w:rPr>
          <w:rFonts w:asciiTheme="minorHAnsi" w:hAnsiTheme="minorHAnsi"/>
          <w:sz w:val="22"/>
          <w:szCs w:val="22"/>
        </w:rPr>
        <w:t>Exploitation des résultats</w:t>
      </w:r>
      <w:bookmarkEnd w:id="61"/>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2"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2"/>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3" w:name="_Toc126922013"/>
      <w:r w:rsidRPr="00A86E43">
        <w:rPr>
          <w:rFonts w:asciiTheme="minorHAnsi" w:hAnsiTheme="minorHAnsi"/>
          <w:sz w:val="22"/>
          <w:szCs w:val="22"/>
        </w:rPr>
        <w:t>Garanties</w:t>
      </w:r>
      <w:bookmarkEnd w:id="63"/>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4" w:name="_Toc126922014"/>
      <w:r w:rsidRPr="00A86E43">
        <w:rPr>
          <w:rFonts w:asciiTheme="minorHAnsi" w:hAnsiTheme="minorHAnsi"/>
          <w:sz w:val="22"/>
          <w:szCs w:val="22"/>
        </w:rPr>
        <w:t>Droits à l’image</w:t>
      </w:r>
      <w:bookmarkEnd w:id="64"/>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126922015"/>
      <w:bookmarkEnd w:id="59"/>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5"/>
    </w:p>
    <w:p w14:paraId="2B4F5510" w14:textId="77777777" w:rsidR="0000635E" w:rsidRPr="005D45DE" w:rsidRDefault="0000635E" w:rsidP="00A1761D">
      <w:pPr>
        <w:pStyle w:val="Titre2"/>
        <w:spacing w:before="120" w:after="60"/>
        <w:jc w:val="both"/>
        <w:rPr>
          <w:rFonts w:asciiTheme="minorHAnsi" w:hAnsiTheme="minorHAnsi" w:cstheme="minorHAnsi"/>
          <w:sz w:val="22"/>
          <w:szCs w:val="22"/>
        </w:rPr>
      </w:pPr>
      <w:bookmarkStart w:id="66" w:name="_Toc126922016"/>
      <w:r w:rsidRPr="005D45DE">
        <w:rPr>
          <w:rFonts w:asciiTheme="minorHAnsi" w:hAnsiTheme="minorHAnsi" w:cstheme="minorHAnsi"/>
          <w:sz w:val="22"/>
          <w:szCs w:val="22"/>
        </w:rPr>
        <w:t>Modalités générales de résiliation</w:t>
      </w:r>
      <w:bookmarkEnd w:id="66"/>
    </w:p>
    <w:p w14:paraId="1D7F1F4E" w14:textId="4B7537E9" w:rsidR="0000635E" w:rsidRPr="005D45DE" w:rsidRDefault="0000635E" w:rsidP="00A1761D">
      <w:pPr>
        <w:spacing w:line="240" w:lineRule="auto"/>
        <w:ind w:left="567"/>
        <w:jc w:val="both"/>
        <w:rPr>
          <w:rFonts w:asciiTheme="minorHAnsi" w:hAnsiTheme="minorHAnsi" w:cstheme="minorHAnsi"/>
          <w:sz w:val="22"/>
          <w:szCs w:val="22"/>
        </w:rPr>
      </w:pPr>
      <w:r w:rsidRPr="005D45DE">
        <w:rPr>
          <w:rFonts w:asciiTheme="minorHAnsi" w:hAnsiTheme="minorHAnsi" w:cstheme="minorHAnsi"/>
          <w:sz w:val="22"/>
          <w:szCs w:val="22"/>
        </w:rPr>
        <w:t xml:space="preserve">Le présent </w:t>
      </w:r>
      <w:r w:rsidRPr="005D45DE">
        <w:rPr>
          <w:rFonts w:asciiTheme="minorHAnsi" w:hAnsiTheme="minorHAnsi" w:cstheme="minorHAnsi"/>
          <w:smallCaps/>
          <w:sz w:val="22"/>
          <w:szCs w:val="22"/>
        </w:rPr>
        <w:t>contrat</w:t>
      </w:r>
      <w:r w:rsidRPr="005D45DE">
        <w:rPr>
          <w:rFonts w:asciiTheme="minorHAnsi" w:hAnsiTheme="minorHAnsi" w:cstheme="minorHAnsi"/>
          <w:sz w:val="22"/>
          <w:szCs w:val="22"/>
        </w:rPr>
        <w:t xml:space="preserve"> est soumis aux clauses de résiliation telle que défini</w:t>
      </w:r>
      <w:r w:rsidR="00884FDC" w:rsidRPr="005D45DE">
        <w:rPr>
          <w:rFonts w:asciiTheme="minorHAnsi" w:hAnsiTheme="minorHAnsi" w:cstheme="minorHAnsi"/>
          <w:sz w:val="22"/>
          <w:szCs w:val="22"/>
        </w:rPr>
        <w:t>es aux articles 29 à 36 du CCAG</w:t>
      </w:r>
      <w:r w:rsidR="00B813FE" w:rsidRPr="005D45DE">
        <w:rPr>
          <w:rFonts w:asciiTheme="minorHAnsi" w:hAnsiTheme="minorHAnsi" w:cstheme="minorHAnsi"/>
          <w:sz w:val="22"/>
          <w:szCs w:val="22"/>
        </w:rPr>
        <w:t xml:space="preserve"> FCS</w:t>
      </w:r>
      <w:r w:rsidRPr="005D45DE">
        <w:rPr>
          <w:rFonts w:asciiTheme="minorHAnsi" w:hAnsiTheme="minorHAnsi" w:cstheme="minorHAnsi"/>
          <w:sz w:val="22"/>
          <w:szCs w:val="22"/>
        </w:rPr>
        <w:t>.</w:t>
      </w:r>
    </w:p>
    <w:p w14:paraId="58C218A4" w14:textId="0294EF46" w:rsidR="00704355" w:rsidRPr="005D45DE" w:rsidRDefault="00704355" w:rsidP="00A1761D">
      <w:pPr>
        <w:spacing w:line="240" w:lineRule="auto"/>
        <w:ind w:left="567"/>
        <w:jc w:val="both"/>
        <w:rPr>
          <w:rFonts w:asciiTheme="minorHAnsi" w:hAnsiTheme="minorHAnsi" w:cstheme="minorHAnsi"/>
          <w:sz w:val="22"/>
          <w:szCs w:val="22"/>
        </w:rPr>
      </w:pPr>
    </w:p>
    <w:p w14:paraId="26AC07CE" w14:textId="7D1E9EC5" w:rsidR="00704355" w:rsidRPr="00A86E43" w:rsidRDefault="00912BFE" w:rsidP="00A1761D">
      <w:pPr>
        <w:spacing w:line="240" w:lineRule="auto"/>
        <w:ind w:left="567"/>
        <w:jc w:val="both"/>
        <w:rPr>
          <w:rFonts w:asciiTheme="minorHAnsi" w:hAnsiTheme="minorHAnsi" w:cstheme="minorHAnsi"/>
          <w:sz w:val="22"/>
          <w:szCs w:val="22"/>
        </w:rPr>
      </w:pPr>
      <w:r w:rsidRPr="005D45DE">
        <w:rPr>
          <w:rFonts w:asciiTheme="minorHAnsi" w:hAnsiTheme="minorHAnsi" w:cstheme="minorHAnsi"/>
          <w:sz w:val="22"/>
          <w:szCs w:val="22"/>
        </w:rPr>
        <w:t xml:space="preserve">Par dérogation à l’article </w:t>
      </w:r>
      <w:r w:rsidR="000C75D3" w:rsidRPr="005D45DE">
        <w:rPr>
          <w:rFonts w:asciiTheme="minorHAnsi" w:hAnsiTheme="minorHAnsi" w:cstheme="minorHAnsi"/>
          <w:sz w:val="22"/>
          <w:szCs w:val="22"/>
        </w:rPr>
        <w:t>42 du CCAG FCS</w:t>
      </w:r>
      <w:r w:rsidRPr="005D45DE">
        <w:rPr>
          <w:rFonts w:asciiTheme="minorHAnsi" w:hAnsiTheme="minorHAnsi" w:cstheme="minorHAnsi"/>
          <w:sz w:val="22"/>
          <w:szCs w:val="22"/>
        </w:rPr>
        <w:t>, la résiliation pour motif d’intérêt générale n’est pas applicable au présent contrat. Toutefois</w:t>
      </w:r>
      <w:r>
        <w:rPr>
          <w:rFonts w:asciiTheme="minorHAnsi" w:hAnsiTheme="minorHAnsi" w:cstheme="minorHAnsi"/>
          <w:sz w:val="22"/>
          <w:szCs w:val="22"/>
        </w:rPr>
        <w:t xml:space="preserve">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7"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67"/>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F487BAF"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272141">
        <w:rPr>
          <w:rFonts w:asciiTheme="minorHAnsi" w:hAnsiTheme="minorHAnsi" w:cstheme="minorHAnsi"/>
          <w:sz w:val="22"/>
          <w:szCs w:val="22"/>
        </w:rPr>
        <w:t xml:space="preserve">3 </w:t>
      </w:r>
      <w:r w:rsidRPr="00A86E43">
        <w:rPr>
          <w:rFonts w:asciiTheme="minorHAnsi" w:hAnsiTheme="minorHAnsi" w:cstheme="minorHAnsi"/>
          <w:sz w:val="22"/>
          <w:szCs w:val="22"/>
        </w:rPr>
        <w:t>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8" w:name="_Toc126922018"/>
      <w:r w:rsidRPr="00A86E43">
        <w:rPr>
          <w:rFonts w:asciiTheme="minorHAnsi" w:hAnsiTheme="minorHAnsi" w:cstheme="minorHAnsi"/>
          <w:sz w:val="22"/>
          <w:szCs w:val="22"/>
        </w:rPr>
        <w:t>Procédure</w:t>
      </w:r>
      <w:bookmarkEnd w:id="68"/>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9" w:name="_Toc126922019"/>
      <w:r w:rsidR="00386EE8" w:rsidRPr="00E41C9A">
        <w:rPr>
          <w:rFonts w:asciiTheme="minorHAnsi" w:hAnsiTheme="minorHAnsi"/>
          <w:b/>
          <w:caps/>
          <w:sz w:val="24"/>
          <w:u w:val="single"/>
        </w:rPr>
        <w:t xml:space="preserve">Mesures et responsabilités en matière de sûreté et de </w:t>
      </w:r>
      <w:bookmarkStart w:id="70" w:name="_GoBack"/>
      <w:r w:rsidR="00386EE8" w:rsidRPr="00E41C9A">
        <w:rPr>
          <w:rFonts w:asciiTheme="minorHAnsi" w:hAnsiTheme="minorHAnsi"/>
          <w:b/>
          <w:caps/>
          <w:sz w:val="24"/>
          <w:u w:val="single"/>
        </w:rPr>
        <w:t>sécurité</w:t>
      </w:r>
      <w:bookmarkEnd w:id="69"/>
      <w:bookmarkEnd w:id="70"/>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1"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1"/>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126922020"/>
      <w:r w:rsidRPr="00A86E43">
        <w:rPr>
          <w:rFonts w:asciiTheme="minorHAnsi" w:hAnsiTheme="minorHAnsi"/>
          <w:b/>
          <w:caps/>
          <w:sz w:val="24"/>
          <w:u w:val="single"/>
        </w:rPr>
        <w:t>Éthique</w:t>
      </w:r>
      <w:bookmarkEnd w:id="72"/>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3"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3"/>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4" w:name="_Toc70410857"/>
      <w:bookmarkStart w:id="75" w:name="_Toc70410991"/>
      <w:bookmarkStart w:id="76" w:name="_Toc70411545"/>
      <w:bookmarkStart w:id="77" w:name="_Toc70410858"/>
      <w:bookmarkStart w:id="78" w:name="_Toc70410992"/>
      <w:bookmarkStart w:id="79" w:name="_Toc70411546"/>
      <w:bookmarkStart w:id="80" w:name="_Toc70410859"/>
      <w:bookmarkStart w:id="81" w:name="_Toc70410993"/>
      <w:bookmarkStart w:id="82" w:name="_Toc70411547"/>
      <w:bookmarkStart w:id="83" w:name="_Toc70410860"/>
      <w:bookmarkStart w:id="84" w:name="_Toc70410994"/>
      <w:bookmarkStart w:id="85" w:name="_Toc70411548"/>
      <w:bookmarkStart w:id="86" w:name="_Toc70410861"/>
      <w:bookmarkStart w:id="87" w:name="_Toc70410995"/>
      <w:bookmarkStart w:id="88" w:name="_Toc70411549"/>
      <w:bookmarkStart w:id="89" w:name="_Toc70410862"/>
      <w:bookmarkStart w:id="90" w:name="_Toc70410996"/>
      <w:bookmarkStart w:id="91" w:name="_Toc70411550"/>
      <w:bookmarkStart w:id="92" w:name="_Toc70410863"/>
      <w:bookmarkStart w:id="93" w:name="_Toc70410997"/>
      <w:bookmarkStart w:id="94" w:name="_Toc70411551"/>
      <w:bookmarkStart w:id="95" w:name="_Toc70410866"/>
      <w:bookmarkStart w:id="96" w:name="_Toc70411000"/>
      <w:bookmarkStart w:id="97" w:name="_Toc70411554"/>
      <w:bookmarkStart w:id="98" w:name="_Toc70410867"/>
      <w:bookmarkStart w:id="99" w:name="_Toc70411001"/>
      <w:bookmarkStart w:id="100" w:name="_Toc70411555"/>
      <w:bookmarkStart w:id="101" w:name="_Toc70410868"/>
      <w:bookmarkStart w:id="102" w:name="_Toc70411002"/>
      <w:bookmarkStart w:id="103" w:name="_Toc70411556"/>
      <w:bookmarkStart w:id="104" w:name="_Toc70410871"/>
      <w:bookmarkStart w:id="105" w:name="_Toc70411005"/>
      <w:bookmarkStart w:id="106" w:name="_Toc70411559"/>
      <w:bookmarkStart w:id="107" w:name="_Toc70410872"/>
      <w:bookmarkStart w:id="108" w:name="_Toc70411006"/>
      <w:bookmarkStart w:id="109" w:name="_Toc70411560"/>
      <w:bookmarkStart w:id="110" w:name="_Toc70410876"/>
      <w:bookmarkStart w:id="111" w:name="_Toc70411010"/>
      <w:bookmarkStart w:id="112" w:name="_Toc70411564"/>
      <w:bookmarkStart w:id="113" w:name="_Toc70410877"/>
      <w:bookmarkStart w:id="114" w:name="_Toc70411011"/>
      <w:bookmarkStart w:id="115" w:name="_Toc70411565"/>
      <w:bookmarkStart w:id="116" w:name="_Toc70410878"/>
      <w:bookmarkStart w:id="117" w:name="_Toc70411012"/>
      <w:bookmarkStart w:id="118" w:name="_Toc70411566"/>
      <w:bookmarkStart w:id="119" w:name="_Toc126922021"/>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9"/>
    </w:p>
    <w:p w14:paraId="64DCE497" w14:textId="71EA50A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E0AD433" w14:textId="77777777" w:rsidR="005D45DE" w:rsidRDefault="006536FA" w:rsidP="005D45DE">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0" w:name="_Toc126922023"/>
    </w:p>
    <w:p w14:paraId="57C8E0FB" w14:textId="77777777" w:rsidR="005D45DE" w:rsidRDefault="005D45DE" w:rsidP="005D45DE">
      <w:pPr>
        <w:widowControl w:val="0"/>
        <w:tabs>
          <w:tab w:val="left" w:pos="567"/>
        </w:tabs>
        <w:spacing w:before="120" w:line="240" w:lineRule="auto"/>
        <w:jc w:val="both"/>
        <w:rPr>
          <w:rFonts w:asciiTheme="minorHAnsi" w:hAnsiTheme="minorHAnsi"/>
          <w:b/>
          <w:caps/>
          <w:sz w:val="24"/>
          <w:u w:val="single"/>
        </w:rPr>
      </w:pPr>
    </w:p>
    <w:p w14:paraId="6DF03323" w14:textId="259171D6" w:rsidR="00822D98" w:rsidRDefault="002C0411" w:rsidP="005D45DE">
      <w:pPr>
        <w:widowControl w:val="0"/>
        <w:tabs>
          <w:tab w:val="left" w:pos="567"/>
        </w:tabs>
        <w:spacing w:before="120" w:line="240" w:lineRule="auto"/>
        <w:jc w:val="both"/>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0"/>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1"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2" w:name="_Toc126922022"/>
      <w:r w:rsidRPr="00A86E43">
        <w:rPr>
          <w:rFonts w:asciiTheme="minorHAnsi" w:hAnsiTheme="minorHAnsi"/>
          <w:b/>
          <w:caps/>
          <w:sz w:val="24"/>
          <w:u w:val="single"/>
        </w:rPr>
        <w:t>RÈglement des litiges - DROIT Français APPLICABLE</w:t>
      </w:r>
      <w:bookmarkEnd w:id="122"/>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1"/>
    </w:p>
    <w:p w14:paraId="48B71179" w14:textId="77777777" w:rsidR="00800C6C" w:rsidRDefault="00800C6C" w:rsidP="00A1761D">
      <w:pPr>
        <w:pStyle w:val="Titre2"/>
        <w:spacing w:before="120" w:after="60"/>
        <w:jc w:val="both"/>
        <w:rPr>
          <w:rFonts w:asciiTheme="minorHAnsi" w:hAnsiTheme="minorHAnsi"/>
          <w:sz w:val="22"/>
          <w:szCs w:val="22"/>
        </w:rPr>
      </w:pPr>
      <w:bookmarkStart w:id="123" w:name="_Toc392669654"/>
      <w:bookmarkStart w:id="124" w:name="_Toc126922025"/>
      <w:r w:rsidRPr="00A86E43">
        <w:rPr>
          <w:rFonts w:asciiTheme="minorHAnsi" w:hAnsiTheme="minorHAnsi"/>
          <w:sz w:val="22"/>
          <w:szCs w:val="22"/>
        </w:rPr>
        <w:t>Déclaration</w:t>
      </w:r>
      <w:bookmarkEnd w:id="123"/>
      <w:bookmarkEnd w:id="124"/>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5D45DE"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5D45DE">
        <w:rPr>
          <w:rFonts w:asciiTheme="minorHAnsi" w:eastAsia="Times New Roman" w:hAnsiTheme="minorHAnsi" w:cs="Arial"/>
          <w:sz w:val="22"/>
          <w:szCs w:val="22"/>
          <w:highlight w:val="yellow"/>
        </w:rPr>
        <w:t>A.....</w:t>
      </w:r>
      <w:proofErr w:type="gramEnd"/>
      <w:r w:rsidRPr="005D45DE">
        <w:rPr>
          <w:rFonts w:asciiTheme="minorHAnsi" w:eastAsia="Times New Roman" w:hAnsiTheme="minorHAnsi" w:cs="Arial"/>
          <w:sz w:val="22"/>
          <w:szCs w:val="22"/>
          <w:highlight w:val="yellow"/>
        </w:rPr>
        <w:t>………....….., le...…….....20....</w:t>
      </w:r>
    </w:p>
    <w:p w14:paraId="215C80B3" w14:textId="77777777" w:rsidR="00893886" w:rsidRPr="005D45DE"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5D45DE">
        <w:rPr>
          <w:rFonts w:asciiTheme="minorHAnsi" w:eastAsia="Times New Roman" w:hAnsiTheme="minorHAnsi" w:cs="Arial"/>
          <w:sz w:val="22"/>
          <w:szCs w:val="22"/>
          <w:highlight w:val="yellow"/>
        </w:rPr>
        <w:t>Mention manuscrite "Lu et approuvé" :</w:t>
      </w:r>
    </w:p>
    <w:p w14:paraId="74C22200" w14:textId="77777777" w:rsidR="00893886" w:rsidRPr="005D45DE"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5D45DE">
        <w:rPr>
          <w:rFonts w:asciiTheme="minorHAnsi" w:eastAsia="Times New Roman" w:hAnsiTheme="minorHAnsi" w:cs="Arial"/>
          <w:sz w:val="22"/>
          <w:szCs w:val="22"/>
          <w:highlight w:val="yellow"/>
        </w:rPr>
        <w:t>Signature</w:t>
      </w:r>
      <w:r w:rsidRPr="005D45DE">
        <w:rPr>
          <w:rFonts w:asciiTheme="minorHAnsi" w:eastAsia="Times New Roman" w:hAnsiTheme="minorHAnsi"/>
          <w:sz w:val="22"/>
          <w:szCs w:val="22"/>
          <w:highlight w:val="yellow"/>
          <w:vertAlign w:val="superscript"/>
        </w:rPr>
        <w:footnoteReference w:id="3"/>
      </w:r>
      <w:r w:rsidRPr="005D45DE">
        <w:rPr>
          <w:rFonts w:asciiTheme="minorHAnsi" w:eastAsia="Times New Roman" w:hAnsiTheme="minorHAnsi" w:cs="Arial"/>
          <w:sz w:val="22"/>
          <w:szCs w:val="22"/>
          <w:highlight w:val="yellow"/>
        </w:rPr>
        <w:t xml:space="preserve"> : </w:t>
      </w:r>
    </w:p>
    <w:p w14:paraId="569F4512" w14:textId="77777777" w:rsidR="00FF1258" w:rsidRPr="005D45DE"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5D45DE">
        <w:rPr>
          <w:rFonts w:asciiTheme="minorHAnsi" w:eastAsia="Times New Roman" w:hAnsiTheme="minorHAnsi" w:cs="Arial"/>
          <w:sz w:val="22"/>
          <w:szCs w:val="22"/>
          <w:highlight w:val="yellow"/>
        </w:rPr>
        <w:t>Nom :</w:t>
      </w:r>
      <w:r w:rsidRPr="005D45DE">
        <w:rPr>
          <w:rFonts w:asciiTheme="minorHAnsi" w:eastAsia="Times New Roman" w:hAnsiTheme="minorHAnsi" w:cs="Arial"/>
          <w:sz w:val="22"/>
          <w:szCs w:val="22"/>
          <w:highlight w:val="yellow"/>
        </w:rPr>
        <w:br/>
        <w:t>Prénom</w:t>
      </w:r>
      <w:r w:rsidR="003A13E0" w:rsidRPr="005D45DE">
        <w:rPr>
          <w:rFonts w:asciiTheme="minorHAnsi" w:eastAsia="Times New Roman" w:hAnsiTheme="minorHAnsi" w:cs="Arial"/>
          <w:sz w:val="22"/>
          <w:szCs w:val="22"/>
          <w:highlight w:val="yellow"/>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5D45DE">
        <w:rPr>
          <w:rFonts w:asciiTheme="minorHAnsi" w:eastAsia="Times New Roman" w:hAnsiTheme="minorHAnsi" w:cs="Arial"/>
          <w:sz w:val="22"/>
          <w:szCs w:val="22"/>
          <w:highlight w:val="yellow"/>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031E2A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5" w:name="_Toc126922026"/>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125"/>
      <w:r w:rsidR="00830240">
        <w:rPr>
          <w:rFonts w:asciiTheme="minorHAnsi" w:hAnsiTheme="minorHAnsi"/>
          <w:b/>
          <w:caps/>
          <w:sz w:val="24"/>
        </w:rPr>
        <w:t xml:space="preserve"> – tDR </w:t>
      </w:r>
      <w:r w:rsidR="003D207D">
        <w:rPr>
          <w:rFonts w:asciiTheme="minorHAnsi" w:hAnsiTheme="minorHAnsi"/>
          <w:b/>
          <w:caps/>
          <w:sz w:val="24"/>
        </w:rPr>
        <w:t>étude</w:t>
      </w:r>
      <w:r w:rsidR="00830240">
        <w:rPr>
          <w:rFonts w:asciiTheme="minorHAnsi" w:hAnsiTheme="minorHAnsi"/>
          <w:b/>
          <w:caps/>
          <w:sz w:val="24"/>
        </w:rPr>
        <w:t xml:space="preserve"> gc8</w:t>
      </w: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C43521" w:rsidRDefault="00C43521">
      <w:r>
        <w:separator/>
      </w:r>
    </w:p>
  </w:endnote>
  <w:endnote w:type="continuationSeparator" w:id="0">
    <w:p w14:paraId="7BFE4370" w14:textId="77777777" w:rsidR="00C43521" w:rsidRDefault="00C4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C43521" w:rsidRDefault="00C4352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7318961" w:rsidR="00C43521" w:rsidRDefault="00C435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D207D">
              <w:rPr>
                <w:rFonts w:asciiTheme="minorHAnsi" w:hAnsiTheme="minorHAnsi"/>
                <w:b/>
                <w:bCs/>
                <w:noProof/>
                <w:sz w:val="22"/>
                <w:szCs w:val="22"/>
              </w:rPr>
              <w:t>15</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D207D">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C43521" w:rsidRDefault="003D207D"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C43521" w:rsidRDefault="00C4352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0346D7B" w:rsidR="00C43521" w:rsidRDefault="00C435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D207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D207D">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C43521" w:rsidRDefault="00C4352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C43521" w:rsidRDefault="00C4352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C43521" w:rsidRPr="00065565" w:rsidRDefault="00C4352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C43521" w:rsidRDefault="00C43521">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C43521" w:rsidRPr="00EE0FDD" w:rsidRDefault="00C4352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B9DA80A" w:rsidR="00C43521" w:rsidRPr="00FF1F8E" w:rsidRDefault="00C4352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D207D">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D207D">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C43521" w:rsidRDefault="00C43521">
      <w:r>
        <w:separator/>
      </w:r>
    </w:p>
  </w:footnote>
  <w:footnote w:type="continuationSeparator" w:id="0">
    <w:p w14:paraId="0911AFD7" w14:textId="77777777" w:rsidR="00C43521" w:rsidRDefault="00C43521">
      <w:r>
        <w:continuationSeparator/>
      </w:r>
    </w:p>
  </w:footnote>
  <w:footnote w:id="1">
    <w:p w14:paraId="3C25A372" w14:textId="77777777" w:rsidR="00C43521" w:rsidRPr="005E2563" w:rsidRDefault="00C43521"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C43521" w:rsidRPr="00A86E43" w:rsidRDefault="003D207D" w:rsidP="00996FEA">
      <w:pPr>
        <w:pStyle w:val="Notedebasdepage"/>
        <w:spacing w:before="0"/>
        <w:rPr>
          <w:rFonts w:ascii="Calibri" w:hAnsi="Calibri"/>
          <w:sz w:val="16"/>
          <w:szCs w:val="16"/>
        </w:rPr>
      </w:pPr>
      <w:hyperlink r:id="rId1" w:history="1">
        <w:r w:rsidR="00C43521" w:rsidRPr="00A86E43">
          <w:rPr>
            <w:rStyle w:val="Lienhypertexte"/>
            <w:rFonts w:ascii="Calibri" w:hAnsi="Calibri"/>
            <w:sz w:val="16"/>
            <w:szCs w:val="16"/>
          </w:rPr>
          <w:t>https://www.economie.gouv.fr/daj/cahiers-clauses-administratives-generales-et-techniques</w:t>
        </w:r>
      </w:hyperlink>
      <w:r w:rsidR="00C43521" w:rsidRPr="00A86E43">
        <w:rPr>
          <w:rFonts w:ascii="Calibri" w:hAnsi="Calibri"/>
          <w:sz w:val="16"/>
          <w:szCs w:val="16"/>
        </w:rPr>
        <w:t xml:space="preserve"> </w:t>
      </w:r>
    </w:p>
  </w:footnote>
  <w:footnote w:id="2">
    <w:p w14:paraId="73F627CC" w14:textId="77777777" w:rsidR="00C43521" w:rsidRPr="00B21564" w:rsidRDefault="00C4352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C43521" w:rsidRPr="00A86E43" w:rsidRDefault="00C4352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C43521" w:rsidRDefault="00C4352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C43521" w:rsidRPr="00707B69" w:rsidRDefault="00C4352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C43521" w:rsidRPr="00AC48DD" w:rsidRDefault="00C435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C43521" w:rsidRDefault="00C435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C43521" w:rsidRPr="00AC48DD" w:rsidRDefault="00C435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C43521" w:rsidRDefault="00C4352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C43521" w:rsidRDefault="00C4352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C43521" w:rsidRPr="00707B69" w:rsidRDefault="00C4352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C43521" w:rsidRPr="00AC48DD" w:rsidRDefault="00C435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C43521" w:rsidRDefault="00C435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C43521" w:rsidRPr="00AC48DD" w:rsidRDefault="00C435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C43521" w:rsidRPr="00707B69" w:rsidRDefault="00C4352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C43521" w:rsidRPr="00AC48DD" w:rsidRDefault="00C4352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C43521" w:rsidRDefault="00C4352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C43521" w:rsidRPr="00996FEA" w:rsidRDefault="00C4352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945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2141"/>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207D"/>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45DE"/>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4606"/>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0240"/>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4A57"/>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3521"/>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024A"/>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f" fillcolor="white" stroke="f">
      <v:fill color="white" on="f"/>
      <v:stroke on="f"/>
      <o:colormru v:ext="edit" colors="#00005c,#140546"/>
    </o:shapedefaults>
    <o:shapelayout v:ext="edit">
      <o:idmap v:ext="edit" data="1"/>
    </o:shapelayout>
  </w:shapeDefaults>
  <w:decimalSymbol w:val=","/>
  <w:listSeparator w:val=";"/>
  <w14:docId w14:val="6298F259"/>
  <w15:docId w15:val="{B8E608CA-1571-424A-9216-63FF39AFB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04D91-405F-4B3C-8022-75CED79DD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57</TotalTime>
  <Pages>20</Pages>
  <Words>5738</Words>
  <Characters>36738</Characters>
  <Application>Microsoft Office Word</Application>
  <DocSecurity>0</DocSecurity>
  <Lines>306</Lines>
  <Paragraphs>84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42392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Emma LEVY-MAFFEIS</cp:lastModifiedBy>
  <cp:revision>6</cp:revision>
  <cp:lastPrinted>2014-11-19T14:39:00Z</cp:lastPrinted>
  <dcterms:created xsi:type="dcterms:W3CDTF">2024-10-14T13:32:00Z</dcterms:created>
  <dcterms:modified xsi:type="dcterms:W3CDTF">2025-10-21T12:20:00Z</dcterms:modified>
</cp:coreProperties>
</file>